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FC" w:rsidRPr="00647F3F" w:rsidRDefault="00C53EFC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noProof/>
          <w:sz w:val="22"/>
          <w:szCs w:val="22"/>
          <w:u w:val="single"/>
        </w:rPr>
      </w:pPr>
      <w:bookmarkStart w:id="0" w:name="_GoBack"/>
      <w:r w:rsidRPr="00647F3F">
        <w:rPr>
          <w:rFonts w:ascii="Century Gothic" w:hAnsi="Century Gothic" w:cstheme="minorHAnsi"/>
          <w:b/>
          <w:noProof/>
          <w:sz w:val="22"/>
          <w:szCs w:val="22"/>
          <w:u w:val="single"/>
        </w:rPr>
        <w:t>ÜLKEMİZİN ENERJİ İLE İLGİLİ RİSKLERİ</w:t>
      </w:r>
    </w:p>
    <w:bookmarkEnd w:id="0"/>
    <w:p w:rsidR="00C53EFC" w:rsidRPr="00647F3F" w:rsidRDefault="00C53EFC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</w:p>
    <w:p w:rsidR="00C53EFC" w:rsidRPr="00647F3F" w:rsidRDefault="00C53EFC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5627 Sayılı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Enerji Verimlili</w:t>
      </w:r>
      <w:r w:rsidR="006C3FB5" w:rsidRPr="00647F3F">
        <w:rPr>
          <w:rFonts w:ascii="Century Gothic" w:hAnsi="Century Gothic" w:cstheme="minorHAnsi"/>
          <w:noProof/>
          <w:sz w:val="22"/>
          <w:szCs w:val="22"/>
        </w:rPr>
        <w:t>ği Kanunumuz 2007 yılında çık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tı ve 2020 yılına kadar </w:t>
      </w:r>
      <w:r w:rsidR="001D0452" w:rsidRPr="00647F3F">
        <w:rPr>
          <w:rFonts w:ascii="Century Gothic" w:hAnsi="Century Gothic" w:cstheme="minorHAnsi"/>
          <w:b/>
          <w:noProof/>
          <w:sz w:val="22"/>
          <w:szCs w:val="22"/>
        </w:rPr>
        <w:t>enerji y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oğunluğunu (milli gelir </w:t>
      </w:r>
      <w:r w:rsidR="001D0452"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başına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tüketilen</w:t>
      </w:r>
      <w:r w:rsidR="001D0452"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 enerji miktarı)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en az  %15 azaltmayı (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ortalama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her yıl en az  %1 düşme) hedefliyor idi ki şu ana kadar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geçen yaklaşık 10 yılda enaz  %10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civarında düşürmemiz gerekiy</w:t>
      </w:r>
      <w:r w:rsidRPr="00647F3F">
        <w:rPr>
          <w:rFonts w:ascii="Century Gothic" w:hAnsi="Century Gothic" w:cstheme="minorHAnsi"/>
          <w:noProof/>
          <w:sz w:val="22"/>
          <w:szCs w:val="22"/>
        </w:rPr>
        <w:t>ordu, maalesef %3’de kaldık. Açığı kapatmak için kalan 3-4 yılda %12 (şu ana kadarkinin 4 katı) iyileştirme yapılması gerekiyor.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Bugüne kadar yapılanın 4 katı ne yapacağız</w:t>
      </w:r>
      <w:r w:rsidR="00FF5FD4">
        <w:rPr>
          <w:rFonts w:ascii="Century Gothic" w:hAnsi="Century Gothic" w:cstheme="minorHAnsi"/>
          <w:b/>
          <w:noProof/>
          <w:sz w:val="22"/>
          <w:szCs w:val="22"/>
        </w:rPr>
        <w:t>?</w:t>
      </w:r>
    </w:p>
    <w:p w:rsidR="00C53EFC" w:rsidRPr="00647F3F" w:rsidRDefault="00C53EFC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C53EFC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Hedeflere ulaşılamamasının başında, farkındalık/bilinçlendirme/bilgilendirme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çalışmalarının yetersizliği geliyor, bence.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Dergimizin de bu açığı kapatmak açısından önemli bir araç olmasını diliyoruz. Farkındalığın en başında da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>,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Türkiye’</w:t>
      </w:r>
      <w:r w:rsidR="00C77E6E"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nin </w:t>
      </w:r>
      <w:r w:rsidR="00C77E6E" w:rsidRPr="00647F3F">
        <w:rPr>
          <w:rFonts w:ascii="Century Gothic" w:hAnsi="Century Gothic" w:cstheme="minorHAnsi"/>
          <w:b/>
          <w:noProof/>
          <w:sz w:val="22"/>
          <w:szCs w:val="22"/>
        </w:rPr>
        <w:t xml:space="preserve">iyi yönetilmesi gereken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enerji ile ilgili risklerinin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bir daha gözden geçirilmesi gereğini düşünüyorum ve bu riskl</w:t>
      </w:r>
      <w:r w:rsidR="006C3FB5" w:rsidRPr="00647F3F">
        <w:rPr>
          <w:rFonts w:ascii="Century Gothic" w:hAnsi="Century Gothic" w:cstheme="minorHAnsi"/>
          <w:noProof/>
          <w:sz w:val="22"/>
          <w:szCs w:val="22"/>
        </w:rPr>
        <w:t>eri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="00096630" w:rsidRPr="00647F3F">
        <w:rPr>
          <w:rFonts w:ascii="Century Gothic" w:hAnsi="Century Gothic" w:cstheme="minorHAnsi"/>
          <w:noProof/>
          <w:sz w:val="22"/>
          <w:szCs w:val="22"/>
        </w:rPr>
        <w:t xml:space="preserve">aşağıda 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>sizlerle</w:t>
      </w:r>
      <w:r w:rsidR="006C3FB5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>paylaşmak istiyorum</w:t>
      </w:r>
      <w:r w:rsidRPr="00647F3F">
        <w:rPr>
          <w:rFonts w:ascii="Century Gothic" w:hAnsi="Century Gothic" w:cstheme="minorHAnsi"/>
          <w:noProof/>
          <w:sz w:val="22"/>
          <w:szCs w:val="22"/>
        </w:rPr>
        <w:t>:</w:t>
      </w:r>
    </w:p>
    <w:p w:rsidR="001D0452" w:rsidRPr="00647F3F" w:rsidRDefault="001D0452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b/>
          <w:bCs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TÜRKİYE ENERJİDE %75 DIŞA BAĞIMLIDIR !</w:t>
      </w:r>
    </w:p>
    <w:p w:rsidR="001D0452" w:rsidRPr="00647F3F" w:rsidRDefault="001D0452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left" w:pos="1134"/>
          <w:tab w:val="num" w:pos="1276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Yüksek ithalat bağımlısı olduğumuz ülkelere karşı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arz güvenliği kaygıları</w:t>
      </w:r>
      <w:r w:rsidR="0067577B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mız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var.</w:t>
      </w:r>
    </w:p>
    <w:p w:rsidR="001D0452" w:rsidRPr="00647F3F" w:rsidRDefault="001D0452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left" w:pos="1134"/>
          <w:tab w:val="num" w:pos="1276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Türkiye’nin birincil enerji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ihtiyacı</w:t>
      </w:r>
      <w:r w:rsidR="0067577B" w:rsidRPr="00647F3F">
        <w:rPr>
          <w:rFonts w:ascii="Century Gothic" w:hAnsi="Century Gothic" w:cstheme="minorHAnsi"/>
          <w:noProof/>
          <w:sz w:val="22"/>
          <w:szCs w:val="22"/>
        </w:rPr>
        <w:t xml:space="preserve"> her yıl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%4 - % 5 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ve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elektrik enerjisi % </w:t>
      </w:r>
      <w:r w:rsidR="00C77E6E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6-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8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gibi bir hızla artıyor, dışa bağımlılığın daha da artma riski var.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b/>
          <w:bCs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ENERJİ İTHALATI</w:t>
      </w:r>
    </w:p>
    <w:p w:rsidR="001D0452" w:rsidRPr="00647F3F" w:rsidRDefault="001D0452" w:rsidP="00C15641">
      <w:pPr>
        <w:pStyle w:val="section1"/>
        <w:numPr>
          <w:ilvl w:val="1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İhracat gelirlerimizin</w:t>
      </w:r>
      <w:r w:rsidR="0067577B" w:rsidRPr="00647F3F">
        <w:rPr>
          <w:rFonts w:ascii="Century Gothic" w:hAnsi="Century Gothic" w:cstheme="minorHAnsi"/>
          <w:noProof/>
          <w:sz w:val="22"/>
          <w:szCs w:val="22"/>
        </w:rPr>
        <w:t xml:space="preserve"> nerede ise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yarısına </w:t>
      </w:r>
      <w:r w:rsidRPr="00647F3F">
        <w:rPr>
          <w:rFonts w:ascii="Century Gothic" w:hAnsi="Century Gothic" w:cstheme="minorHAnsi"/>
          <w:noProof/>
          <w:sz w:val="22"/>
          <w:szCs w:val="22"/>
        </w:rPr>
        <w:t>yak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>laşmaktadır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. 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bCs/>
          <w:noProof/>
          <w:sz w:val="22"/>
          <w:szCs w:val="22"/>
        </w:rPr>
        <w:t>Yüksek enerji ithalatı nedeni ile oluşan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 </w:t>
      </w:r>
      <w:r w:rsidR="00C77E6E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yüksek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c</w:t>
      </w:r>
      <w:r w:rsidR="001D0452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ari açık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sürdürülebilirlik sınırları dışındadır.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PETROL FİYATLARI </w:t>
      </w:r>
      <w:r w:rsidR="0067577B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dalgalanmaktadır, 2007 yılında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150 dolar/varili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görmüştür. 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Yurt dışındaki fiyatı artarken bizde hemen 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 xml:space="preserve">fiyatı 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artırılan, ama yurt dışında fiyatı düşerken (varili 150$’dan 50$’lara) yurt içinde 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 xml:space="preserve">maliyeti </w:t>
      </w:r>
      <w:r w:rsidRPr="00647F3F">
        <w:rPr>
          <w:rFonts w:ascii="Century Gothic" w:hAnsi="Century Gothic" w:cstheme="minorHAnsi"/>
          <w:noProof/>
          <w:sz w:val="22"/>
          <w:szCs w:val="22"/>
        </w:rPr>
        <w:t>düşmeyen bir kaynağın risklerini yönetmek zordur,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Petrolün fiyatının tekrar 100-150$’lara çıkma riski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="001D0452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enerjide büyük oranda (%75) dışa bağımlı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Türkiye'nin  ekonom</w:t>
      </w:r>
      <w:r w:rsidRPr="00647F3F">
        <w:rPr>
          <w:rFonts w:ascii="Century Gothic" w:hAnsi="Century Gothic" w:cstheme="minorHAnsi"/>
          <w:noProof/>
          <w:sz w:val="22"/>
          <w:szCs w:val="22"/>
        </w:rPr>
        <w:t>isini çok olumsuz etkileyeceği açıktır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,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b/>
          <w:bCs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Türkiye’nin KİŞİ BAŞINA DÜŞEN ENERJİ TÜKETİMİ </w:t>
      </w:r>
      <w:r w:rsidR="0067577B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gelişmiş ülkelerin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 ortalamasının altındadır.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Kişi başına enerji tüketimi, ülkenin refah seviyesinin bir göstergesidir ve ülkemizde de sürekli artmaktadır. Avrupa seviyesine gelebilmemiz için kişi başına enerji tüketimimizin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2</w:t>
      </w:r>
      <w:r w:rsidR="001D0452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 kat artırması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gerekmektedir.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Ülkemizin ç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ağdaş refah seviyelerine ulaşılabilmesi 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 xml:space="preserve">için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gereken kişi başı enerji tüketimi artışı</w:t>
      </w:r>
      <w:r w:rsidR="00C77E6E" w:rsidRPr="00647F3F">
        <w:rPr>
          <w:rFonts w:ascii="Century Gothic" w:hAnsi="Century Gothic" w:cstheme="minorHAnsi"/>
          <w:noProof/>
          <w:sz w:val="22"/>
          <w:szCs w:val="22"/>
        </w:rPr>
        <w:t>,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enerji arzı ve cari açık risklerini daha da artırabilir,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left="1080"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b/>
          <w:bCs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TÜRKİYE’NİN ENERJİ YOĞUNLUĞU (</w:t>
      </w:r>
      <w:r w:rsidRPr="00647F3F">
        <w:rPr>
          <w:rFonts w:ascii="Century Gothic" w:hAnsi="Century Gothic" w:cstheme="minorHAnsi"/>
          <w:noProof/>
          <w:sz w:val="22"/>
          <w:szCs w:val="22"/>
        </w:rPr>
        <w:t>birim üretim başına harcanan enerji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) yüksektir. </w:t>
      </w:r>
    </w:p>
    <w:p w:rsidR="001D0452" w:rsidRPr="00647F3F" w:rsidRDefault="0067577B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Çünkü</w:t>
      </w:r>
      <w:r w:rsidR="002E4E45" w:rsidRPr="00647F3F">
        <w:rPr>
          <w:rFonts w:ascii="Century Gothic" w:hAnsi="Century Gothic" w:cstheme="minorHAnsi"/>
          <w:noProof/>
          <w:sz w:val="22"/>
          <w:szCs w:val="22"/>
        </w:rPr>
        <w:t>, sanayi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sektörlerimizin çoğunluğu enerji yoğun sektörlerdir</w:t>
      </w:r>
      <w:r w:rsidR="002E4E45" w:rsidRPr="00647F3F">
        <w:rPr>
          <w:rFonts w:ascii="Century Gothic" w:hAnsi="Century Gothic" w:cstheme="minorHAnsi"/>
          <w:noProof/>
          <w:sz w:val="22"/>
          <w:szCs w:val="22"/>
        </w:rPr>
        <w:t>,</w:t>
      </w:r>
    </w:p>
    <w:p w:rsidR="001D0452" w:rsidRPr="00647F3F" w:rsidRDefault="002E4E45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Yoğun enerji kullanan sanayimiz enerji risklerinden en fazla etkileneceklerin başında gelmektedir ve dolayısı ile</w:t>
      </w:r>
      <w:r w:rsidR="006C3FB5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sektörlerimizin rekabet ediciliği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tehdit altındadır.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lastRenderedPageBreak/>
        <w:t>İKLİM DEĞİŞİKLİĞİ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uluslararası süreci enerji sektörünün bir an önce gözden geçirilmesini gerektirecek.</w:t>
      </w:r>
    </w:p>
    <w:p w:rsidR="001D0452" w:rsidRPr="00647F3F" w:rsidRDefault="006C3FB5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Enerji yoğun sektörlerimize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ek emisyon vergileri 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yükü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getirebilir.</w:t>
      </w:r>
    </w:p>
    <w:p w:rsidR="001D0452" w:rsidRPr="00647F3F" w:rsidRDefault="001D0452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num" w:pos="1134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Enerji verimliliği uygulamalarının bir yan geliri de düşen </w:t>
      </w:r>
      <w:r w:rsidR="00E37192" w:rsidRPr="00647F3F">
        <w:rPr>
          <w:rFonts w:ascii="Century Gothic" w:hAnsi="Century Gothic" w:cstheme="minorHAnsi"/>
          <w:noProof/>
          <w:sz w:val="22"/>
          <w:szCs w:val="22"/>
        </w:rPr>
        <w:t>CO</w:t>
      </w:r>
      <w:r w:rsidR="00E37192" w:rsidRPr="00647F3F">
        <w:rPr>
          <w:rFonts w:ascii="Century Gothic" w:hAnsi="Century Gothic" w:cstheme="minorHAnsi"/>
          <w:noProof/>
          <w:sz w:val="22"/>
          <w:szCs w:val="22"/>
          <w:vertAlign w:val="subscript"/>
        </w:rPr>
        <w:t>2</w:t>
      </w:r>
      <w:r w:rsidR="00E37192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Pr="00647F3F">
        <w:rPr>
          <w:rFonts w:ascii="Century Gothic" w:hAnsi="Century Gothic" w:cstheme="minorHAnsi"/>
          <w:noProof/>
          <w:sz w:val="22"/>
          <w:szCs w:val="22"/>
        </w:rPr>
        <w:t>emisyonlar</w:t>
      </w:r>
      <w:r w:rsidR="00E37192" w:rsidRPr="00647F3F">
        <w:rPr>
          <w:rFonts w:ascii="Century Gothic" w:hAnsi="Century Gothic" w:cstheme="minorHAnsi"/>
          <w:noProof/>
          <w:sz w:val="22"/>
          <w:szCs w:val="22"/>
        </w:rPr>
        <w:t>ı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dır ve bu yönü ile </w:t>
      </w:r>
      <w:r w:rsidR="006C3FB5" w:rsidRPr="00647F3F">
        <w:rPr>
          <w:rFonts w:ascii="Century Gothic" w:hAnsi="Century Gothic" w:cstheme="minorHAnsi"/>
          <w:noProof/>
          <w:sz w:val="22"/>
          <w:szCs w:val="22"/>
        </w:rPr>
        <w:t xml:space="preserve">hem sektörlerimizin rekabet ediciliğini geliştirirken hem de 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en çevreci yaklaşımlardandır. </w:t>
      </w:r>
    </w:p>
    <w:p w:rsidR="001D0452" w:rsidRPr="00647F3F" w:rsidRDefault="001D0452" w:rsidP="00C15641">
      <w:pPr>
        <w:pStyle w:val="section1"/>
        <w:tabs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1D0452" w:rsidP="00C15641">
      <w:pPr>
        <w:pStyle w:val="section1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578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ARTAN NÜFUS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daha fazla </w:t>
      </w:r>
      <w:r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İŞ OLANAKLARINI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zorunlu kılmaktadır.</w:t>
      </w:r>
    </w:p>
    <w:p w:rsidR="001D0452" w:rsidRPr="00647F3F" w:rsidRDefault="00C77E6E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left" w:pos="1134"/>
          <w:tab w:val="num" w:pos="1276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Verimlilik uygulamaları ile kazanılan her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1 Milyon </w:t>
      </w:r>
      <w:r w:rsidRPr="00647F3F">
        <w:rPr>
          <w:rFonts w:ascii="Century Gothic" w:hAnsi="Century Gothic" w:cstheme="minorHAnsi"/>
          <w:noProof/>
          <w:sz w:val="22"/>
          <w:szCs w:val="22"/>
        </w:rPr>
        <w:t>Ton Eşdeğer Petrol (</w:t>
      </w:r>
      <w:r w:rsidR="00096630" w:rsidRPr="00647F3F">
        <w:rPr>
          <w:rFonts w:ascii="Century Gothic" w:hAnsi="Century Gothic" w:cstheme="minorHAnsi"/>
          <w:noProof/>
          <w:sz w:val="22"/>
          <w:szCs w:val="22"/>
        </w:rPr>
        <w:t>M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TEP</w:t>
      </w:r>
      <w:r w:rsidRPr="00647F3F">
        <w:rPr>
          <w:rFonts w:ascii="Century Gothic" w:hAnsi="Century Gothic" w:cstheme="minorHAnsi"/>
          <w:noProof/>
          <w:sz w:val="22"/>
          <w:szCs w:val="22"/>
        </w:rPr>
        <w:t>)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enerji </w:t>
      </w:r>
      <w:r w:rsidR="001D0452" w:rsidRPr="00647F3F">
        <w:rPr>
          <w:rFonts w:ascii="Century Gothic" w:hAnsi="Century Gothic" w:cstheme="minorHAnsi"/>
          <w:b/>
          <w:noProof/>
          <w:sz w:val="22"/>
          <w:szCs w:val="22"/>
        </w:rPr>
        <w:t>2000 kaliteli ve tam zamanlı iş yaratmaktadır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.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</w:p>
    <w:p w:rsidR="001D0452" w:rsidRPr="00647F3F" w:rsidRDefault="00096630" w:rsidP="00C15641">
      <w:pPr>
        <w:pStyle w:val="section1"/>
        <w:numPr>
          <w:ilvl w:val="1"/>
          <w:numId w:val="1"/>
        </w:numPr>
        <w:tabs>
          <w:tab w:val="clear" w:pos="1440"/>
          <w:tab w:val="num" w:pos="426"/>
          <w:tab w:val="left" w:pos="1134"/>
          <w:tab w:val="num" w:pos="1276"/>
        </w:tabs>
        <w:spacing w:before="0" w:beforeAutospacing="0" w:after="0" w:afterAutospacing="0"/>
        <w:ind w:left="1134" w:hanging="272"/>
        <w:rPr>
          <w:rFonts w:ascii="Century Gothic" w:hAnsi="Century Gothic" w:cstheme="minorHAnsi"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Etkin enerji verimliliği yönetimi uygulamaları, enerji ile ilgili riskleri azaltırken ülkemizin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işsizlik sorununa da çözüm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potansiyeli taşımaktadır.</w:t>
      </w:r>
    </w:p>
    <w:p w:rsidR="001D0452" w:rsidRPr="00647F3F" w:rsidRDefault="001D0452" w:rsidP="001D0452">
      <w:pPr>
        <w:pStyle w:val="section1"/>
        <w:spacing w:before="0" w:beforeAutospacing="0" w:after="0" w:afterAutospacing="0"/>
        <w:rPr>
          <w:rFonts w:ascii="Century Gothic" w:hAnsi="Century Gothic" w:cstheme="minorHAnsi"/>
          <w:noProof/>
          <w:sz w:val="22"/>
          <w:szCs w:val="22"/>
        </w:rPr>
      </w:pPr>
    </w:p>
    <w:p w:rsidR="001D0452" w:rsidRPr="00647F3F" w:rsidRDefault="002E4E45" w:rsidP="002E4E45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b/>
          <w:bCs/>
          <w:noProof/>
          <w:sz w:val="22"/>
          <w:szCs w:val="22"/>
        </w:rPr>
      </w:pPr>
      <w:r w:rsidRPr="00647F3F">
        <w:rPr>
          <w:rFonts w:ascii="Century Gothic" w:hAnsi="Century Gothic" w:cstheme="minorHAnsi"/>
          <w:noProof/>
          <w:sz w:val="22"/>
          <w:szCs w:val="22"/>
        </w:rPr>
        <w:t>Yukardaki tüm riskleri</w:t>
      </w:r>
      <w:r w:rsidR="00096630" w:rsidRPr="00647F3F">
        <w:rPr>
          <w:rFonts w:ascii="Century Gothic" w:hAnsi="Century Gothic" w:cstheme="minorHAnsi"/>
          <w:noProof/>
          <w:sz w:val="22"/>
          <w:szCs w:val="22"/>
        </w:rPr>
        <w:t>,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="00096630" w:rsidRPr="00647F3F">
        <w:rPr>
          <w:rFonts w:ascii="Century Gothic" w:hAnsi="Century Gothic" w:cstheme="minorHAnsi"/>
          <w:noProof/>
          <w:sz w:val="22"/>
          <w:szCs w:val="22"/>
        </w:rPr>
        <w:t xml:space="preserve">ülkemizde 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enerji verimliliği yönetimini ve uygulamalarını etkin bir şekilde geliştirerek yönetebiliriz. 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Türkiye’nin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her yıl, </w:t>
      </w:r>
      <w:r w:rsidRPr="00647F3F">
        <w:rPr>
          <w:rFonts w:ascii="Century Gothic" w:hAnsi="Century Gothic" w:cstheme="minorHAnsi"/>
          <w:b/>
          <w:noProof/>
          <w:sz w:val="22"/>
          <w:szCs w:val="22"/>
        </w:rPr>
        <w:t>10 milyarlarca dolar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değerinde,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</w:t>
      </w:r>
      <w:r w:rsidR="001D0452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>en az %15-20 oranında enerji verimliliği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potansiyeli (bence %30 potans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>iyel) elimizin altında duran</w:t>
      </w:r>
      <w:r w:rsidRPr="00647F3F">
        <w:rPr>
          <w:rFonts w:ascii="Century Gothic" w:hAnsi="Century Gothic" w:cstheme="minorHAnsi"/>
          <w:noProof/>
          <w:sz w:val="22"/>
          <w:szCs w:val="22"/>
        </w:rPr>
        <w:t xml:space="preserve"> ve mutlaka değerlendirilmesi gereken</w:t>
      </w:r>
      <w:r w:rsidR="001D0452" w:rsidRPr="00647F3F">
        <w:rPr>
          <w:rFonts w:ascii="Century Gothic" w:hAnsi="Century Gothic" w:cstheme="minorHAnsi"/>
          <w:noProof/>
          <w:sz w:val="22"/>
          <w:szCs w:val="22"/>
        </w:rPr>
        <w:t xml:space="preserve">  </w:t>
      </w:r>
      <w:r w:rsidR="001D0452" w:rsidRPr="00647F3F">
        <w:rPr>
          <w:rFonts w:ascii="Century Gothic" w:hAnsi="Century Gothic" w:cstheme="minorHAnsi"/>
          <w:b/>
          <w:bCs/>
          <w:noProof/>
          <w:sz w:val="22"/>
          <w:szCs w:val="22"/>
        </w:rPr>
        <w:t xml:space="preserve">YERLİ BİR ENERJİ KAYNAĞIMIZDIR – MİLLİ SERVETİMİZDİR. </w:t>
      </w:r>
    </w:p>
    <w:p w:rsidR="00647F3F" w:rsidRDefault="00647F3F" w:rsidP="00647F3F">
      <w:pPr>
        <w:rPr>
          <w:rFonts w:ascii="Century Gothic" w:eastAsia="Times New Roman" w:hAnsi="Century Gothic" w:cs="Times New Roman"/>
          <w:noProof/>
          <w:lang w:val="tr-TR" w:eastAsia="tr-TR"/>
        </w:rPr>
      </w:pPr>
    </w:p>
    <w:p w:rsidR="00647F3F" w:rsidRPr="00647F3F" w:rsidRDefault="00647F3F" w:rsidP="00647F3F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Ayhan Sarıdikmen</w:t>
      </w:r>
    </w:p>
    <w:p w:rsidR="00647F3F" w:rsidRPr="00647F3F" w:rsidRDefault="00647F3F" w:rsidP="00647F3F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Enerji Verimliliği</w:t>
      </w:r>
    </w:p>
    <w:p w:rsidR="00647F3F" w:rsidRPr="00647F3F" w:rsidRDefault="00647F3F" w:rsidP="00647F3F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Eğitim-Etüt-Proje Yöneticisi</w:t>
      </w:r>
    </w:p>
    <w:p w:rsidR="00647F3F" w:rsidRPr="00647F3F" w:rsidRDefault="00647F3F" w:rsidP="00647F3F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ISO 50001 EnYS Baş Tetkikçisi</w:t>
      </w:r>
    </w:p>
    <w:p w:rsidR="00647F3F" w:rsidRDefault="00647F3F" w:rsidP="00647F3F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>gsm</w:t>
      </w: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560652" w:rsidRPr="00C91039" w:rsidRDefault="00560652" w:rsidP="00560652">
      <w:pPr>
        <w:spacing w:after="0"/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val="tr-TR"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 </w:t>
      </w:r>
    </w:p>
    <w:p w:rsidR="00560652" w:rsidRPr="00145F9B" w:rsidRDefault="00560652" w:rsidP="00647F3F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</w:p>
    <w:sectPr w:rsidR="00560652" w:rsidRPr="00145F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540"/>
    <w:multiLevelType w:val="multilevel"/>
    <w:tmpl w:val="B9A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52"/>
    <w:rsid w:val="00096630"/>
    <w:rsid w:val="001430E2"/>
    <w:rsid w:val="001D0452"/>
    <w:rsid w:val="002E4E45"/>
    <w:rsid w:val="00560652"/>
    <w:rsid w:val="00624C73"/>
    <w:rsid w:val="00647F3F"/>
    <w:rsid w:val="0067577B"/>
    <w:rsid w:val="006C3FB5"/>
    <w:rsid w:val="00804705"/>
    <w:rsid w:val="00993874"/>
    <w:rsid w:val="00C15641"/>
    <w:rsid w:val="00C53EFC"/>
    <w:rsid w:val="00C77E6E"/>
    <w:rsid w:val="00E37192"/>
    <w:rsid w:val="00E40DC7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E283"/>
  <w15:chartTrackingRefBased/>
  <w15:docId w15:val="{69D299F6-C2C7-46EA-8EFA-D668A15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rsid w:val="001D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6C3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2017-10-16T08:34:00Z</dcterms:created>
  <dcterms:modified xsi:type="dcterms:W3CDTF">2017-10-16T12:31:00Z</dcterms:modified>
</cp:coreProperties>
</file>